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323AF1" w:rsidP="003560E2">
            <w:pPr>
              <w:spacing w:before="40"/>
              <w:rPr>
                <w:rFonts w:ascii="Arial" w:hAnsi="Arial" w:cs="Arial"/>
                <w:sz w:val="16"/>
                <w:szCs w:val="16"/>
              </w:rPr>
            </w:pPr>
            <w:r>
              <w:rPr>
                <w:rFonts w:ascii="Arial" w:hAnsi="Arial" w:cs="Arial"/>
                <w:color w:val="0000FF"/>
                <w:sz w:val="16"/>
                <w:szCs w:val="16"/>
              </w:rPr>
              <w:t>43001-176/2020</w:t>
            </w:r>
            <w:r w:rsidR="001B38B1">
              <w:rPr>
                <w:rFonts w:ascii="Arial" w:hAnsi="Arial" w:cs="Arial"/>
                <w:color w:val="0000FF"/>
                <w:sz w:val="16"/>
                <w:szCs w:val="16"/>
              </w:rPr>
              <w:t>-01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323AF1" w:rsidP="003560E2">
            <w:pPr>
              <w:spacing w:before="40"/>
              <w:rPr>
                <w:rFonts w:ascii="Arial" w:hAnsi="Arial" w:cs="Arial"/>
                <w:sz w:val="16"/>
                <w:szCs w:val="16"/>
              </w:rPr>
            </w:pPr>
            <w:r>
              <w:rPr>
                <w:rFonts w:ascii="Arial" w:hAnsi="Arial" w:cs="Arial"/>
                <w:color w:val="0000FF"/>
                <w:sz w:val="16"/>
                <w:szCs w:val="16"/>
              </w:rPr>
              <w:t>A-65/20 S</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323AF1" w:rsidP="003560E2">
            <w:pPr>
              <w:spacing w:before="40"/>
              <w:rPr>
                <w:rFonts w:ascii="Arial" w:hAnsi="Arial" w:cs="Arial"/>
                <w:sz w:val="16"/>
                <w:szCs w:val="16"/>
              </w:rPr>
            </w:pPr>
            <w:r>
              <w:rPr>
                <w:rFonts w:ascii="Arial" w:hAnsi="Arial" w:cs="Arial"/>
                <w:color w:val="0000FF"/>
                <w:sz w:val="16"/>
                <w:szCs w:val="16"/>
              </w:rPr>
              <w:t>22.07.2020</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323AF1" w:rsidP="003560E2">
            <w:pPr>
              <w:spacing w:before="40"/>
              <w:rPr>
                <w:rFonts w:ascii="Arial" w:hAnsi="Arial" w:cs="Arial"/>
                <w:sz w:val="16"/>
                <w:szCs w:val="16"/>
              </w:rPr>
            </w:pPr>
            <w:r>
              <w:rPr>
                <w:rFonts w:ascii="Arial" w:hAnsi="Arial" w:cs="Arial"/>
                <w:color w:val="0000FF"/>
                <w:sz w:val="16"/>
                <w:szCs w:val="16"/>
              </w:rPr>
              <w:t>2431-20-000801/0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323AF1" w:rsidP="003560E2">
            <w:pPr>
              <w:pStyle w:val="EndnoteText"/>
              <w:jc w:val="center"/>
              <w:rPr>
                <w:rFonts w:ascii="Times New Roman" w:hAnsi="Times New Roman"/>
                <w:b/>
                <w:sz w:val="22"/>
              </w:rPr>
            </w:pPr>
            <w:r>
              <w:rPr>
                <w:rFonts w:ascii="Times New Roman" w:hAnsi="Times New Roman"/>
                <w:b/>
                <w:sz w:val="22"/>
              </w:rPr>
              <w:t>Izdelava IZP in Idejnega cestnega projekta rekonstrukcije R1-221/1219 Zagorje-Bevško od km 3.400 do km 4.940</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1B38B1" w:rsidRPr="001B38B1" w:rsidRDefault="001B38B1" w:rsidP="001B38B1">
      <w:pPr>
        <w:pStyle w:val="BodyText2"/>
        <w:widowControl w:val="0"/>
        <w:spacing w:line="254" w:lineRule="atLeast"/>
        <w:jc w:val="left"/>
        <w:rPr>
          <w:rFonts w:ascii="Tahoma" w:hAnsi="Tahoma" w:cs="Tahoma"/>
          <w:b/>
          <w:color w:val="333333"/>
          <w:sz w:val="22"/>
          <w:szCs w:val="22"/>
        </w:rPr>
      </w:pPr>
      <w:r w:rsidRPr="001B38B1">
        <w:rPr>
          <w:rFonts w:ascii="Tahoma" w:hAnsi="Tahoma" w:cs="Tahoma"/>
          <w:b/>
          <w:color w:val="333333"/>
          <w:sz w:val="22"/>
          <w:szCs w:val="22"/>
        </w:rPr>
        <w:t>JN004526/2020-B01 - A-65/; Izdelava IZP in Idejnega cestnega projekta rekonstrukcije R1-221/1219 Zagorje-Bevško od km 3.400 do km 4.940, datum objave: 16.07.2020</w:t>
      </w:r>
    </w:p>
    <w:p w:rsidR="001B38B1" w:rsidRPr="001B38B1" w:rsidRDefault="001B38B1" w:rsidP="001B38B1">
      <w:pPr>
        <w:pStyle w:val="BodyText2"/>
        <w:widowControl w:val="0"/>
        <w:spacing w:line="254" w:lineRule="atLeast"/>
        <w:jc w:val="left"/>
        <w:rPr>
          <w:rFonts w:ascii="Tahoma" w:hAnsi="Tahoma" w:cs="Tahoma"/>
          <w:b/>
          <w:color w:val="333333"/>
          <w:sz w:val="22"/>
          <w:szCs w:val="22"/>
        </w:rPr>
      </w:pPr>
      <w:r w:rsidRPr="001B38B1">
        <w:rPr>
          <w:rFonts w:ascii="Tahoma" w:hAnsi="Tahoma" w:cs="Tahoma"/>
          <w:b/>
          <w:color w:val="333333"/>
          <w:sz w:val="22"/>
          <w:szCs w:val="22"/>
        </w:rPr>
        <w:t>Datum prejema: 22.07.2020   11:18</w:t>
      </w:r>
    </w:p>
    <w:p w:rsidR="001B38B1" w:rsidRPr="001B38B1" w:rsidRDefault="001B38B1" w:rsidP="001B38B1">
      <w:pPr>
        <w:pStyle w:val="BodyText2"/>
        <w:widowControl w:val="0"/>
        <w:spacing w:line="254" w:lineRule="atLeast"/>
        <w:jc w:val="left"/>
        <w:rPr>
          <w:rFonts w:ascii="Tahoma" w:hAnsi="Tahoma" w:cs="Tahoma"/>
          <w:b/>
          <w:color w:val="333333"/>
          <w:sz w:val="22"/>
          <w:szCs w:val="22"/>
        </w:rPr>
      </w:pPr>
    </w:p>
    <w:p w:rsidR="001B38B1" w:rsidRPr="00040D76" w:rsidRDefault="001B38B1" w:rsidP="001B38B1">
      <w:pPr>
        <w:pStyle w:val="BodyText2"/>
        <w:widowControl w:val="0"/>
        <w:spacing w:line="254" w:lineRule="atLeast"/>
        <w:jc w:val="left"/>
        <w:rPr>
          <w:rFonts w:ascii="Tahoma" w:hAnsi="Tahoma" w:cs="Tahoma"/>
          <w:sz w:val="22"/>
          <w:szCs w:val="22"/>
        </w:rPr>
      </w:pPr>
      <w:r w:rsidRPr="00040D76">
        <w:rPr>
          <w:rFonts w:ascii="Tahoma" w:hAnsi="Tahoma" w:cs="Tahoma"/>
          <w:color w:val="333333"/>
          <w:sz w:val="22"/>
          <w:szCs w:val="22"/>
        </w:rPr>
        <w:t>Pozdravljeni!</w:t>
      </w:r>
      <w:r w:rsidRPr="00040D76">
        <w:rPr>
          <w:rFonts w:ascii="Tahoma" w:hAnsi="Tahoma" w:cs="Tahoma"/>
          <w:color w:val="333333"/>
          <w:sz w:val="22"/>
          <w:szCs w:val="22"/>
        </w:rPr>
        <w:br/>
      </w:r>
      <w:r w:rsidRPr="00040D76">
        <w:rPr>
          <w:rFonts w:ascii="Tahoma" w:hAnsi="Tahoma" w:cs="Tahoma"/>
          <w:color w:val="333333"/>
          <w:sz w:val="22"/>
          <w:szCs w:val="22"/>
        </w:rPr>
        <w:br/>
        <w:t>Zakaj se referenčno obdobje za vodjo projekta (1o let) razlikuje od referenčnega obdobja za gospodarski subjekt (5 let)? Predlagam, da se oba referenčna obdobja izenačita na 10 let. Vodja projekta je namreč lahko ves čas referenčnega obdobja zaposlen pri istem gospodarskem subjektu.</w:t>
      </w:r>
    </w:p>
    <w:p w:rsidR="00E813F4" w:rsidRPr="001B38B1" w:rsidRDefault="00E813F4" w:rsidP="001B38B1">
      <w:pPr>
        <w:widowControl w:val="0"/>
        <w:spacing w:before="60" w:line="254" w:lineRule="atLeast"/>
        <w:ind w:left="357"/>
        <w:rPr>
          <w:rFonts w:ascii="Tahoma" w:hAnsi="Tahoma" w:cs="Tahoma"/>
          <w:b/>
          <w:sz w:val="22"/>
          <w:szCs w:val="22"/>
        </w:rPr>
      </w:pP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E813F4" w:rsidRPr="00A9293C" w:rsidRDefault="00E813F4" w:rsidP="00441CF5">
      <w:pPr>
        <w:widowControl w:val="0"/>
        <w:spacing w:before="60" w:line="254" w:lineRule="atLeast"/>
        <w:ind w:left="357"/>
        <w:jc w:val="both"/>
        <w:rPr>
          <w:sz w:val="22"/>
        </w:rPr>
      </w:pPr>
      <w:bookmarkStart w:id="0" w:name="_GoBack"/>
      <w:bookmarkEnd w:id="0"/>
    </w:p>
    <w:p w:rsidR="00441CF5" w:rsidRDefault="00441CF5" w:rsidP="00441CF5">
      <w:pPr>
        <w:widowControl w:val="0"/>
        <w:numPr>
          <w:ilvl w:val="0"/>
          <w:numId w:val="17"/>
        </w:numPr>
        <w:spacing w:before="60" w:line="254" w:lineRule="atLeast"/>
        <w:ind w:left="357" w:hanging="357"/>
        <w:jc w:val="both"/>
        <w:rPr>
          <w:sz w:val="22"/>
        </w:rPr>
      </w:pPr>
      <w:r w:rsidRPr="000228DC">
        <w:rPr>
          <w:sz w:val="22"/>
        </w:rPr>
        <w:t xml:space="preserve">Naročnik </w:t>
      </w:r>
      <w:r>
        <w:rPr>
          <w:sz w:val="22"/>
        </w:rPr>
        <w:t>z vidika poenotenja zahtevanih referenčnih pogojev spreminja točko 3.2.3.5 iz Navodil za oddajo ponudbe, tako da ta glasi:</w:t>
      </w:r>
    </w:p>
    <w:p w:rsidR="00441CF5" w:rsidRPr="00496A32" w:rsidRDefault="00441CF5" w:rsidP="00441CF5">
      <w:pPr>
        <w:pStyle w:val="BodyText2"/>
        <w:keepNext/>
        <w:tabs>
          <w:tab w:val="left" w:pos="567"/>
        </w:tabs>
        <w:spacing w:before="120"/>
        <w:ind w:left="567"/>
        <w:rPr>
          <w:rFonts w:ascii="Times New Roman" w:hAnsi="Times New Roman"/>
          <w:sz w:val="22"/>
          <w:szCs w:val="22"/>
        </w:rPr>
      </w:pPr>
      <w:r>
        <w:rPr>
          <w:rFonts w:ascii="Times New Roman" w:hAnsi="Times New Roman"/>
          <w:sz w:val="22"/>
          <w:szCs w:val="22"/>
        </w:rPr>
        <w:t>''</w:t>
      </w:r>
      <w:r w:rsidRPr="00496A32">
        <w:rPr>
          <w:rFonts w:ascii="Times New Roman" w:hAnsi="Times New Roman"/>
          <w:sz w:val="22"/>
          <w:szCs w:val="22"/>
        </w:rPr>
        <w:t>Ponudnik oziroma sodelujoči gospodarski subjekti morajo izka</w:t>
      </w:r>
      <w:r>
        <w:rPr>
          <w:rFonts w:ascii="Times New Roman" w:hAnsi="Times New Roman"/>
          <w:sz w:val="22"/>
          <w:szCs w:val="22"/>
        </w:rPr>
        <w:t xml:space="preserve">zati naslednje uspešno izvedene </w:t>
      </w:r>
      <w:r w:rsidRPr="00496A32">
        <w:rPr>
          <w:rFonts w:ascii="Times New Roman" w:hAnsi="Times New Roman"/>
          <w:sz w:val="22"/>
          <w:szCs w:val="22"/>
        </w:rPr>
        <w:t xml:space="preserve">referenčne posle iz zadnjih </w:t>
      </w:r>
      <w:r w:rsidRPr="00C3371C">
        <w:rPr>
          <w:rFonts w:ascii="Times New Roman" w:hAnsi="Times New Roman"/>
          <w:b/>
          <w:color w:val="FF0000"/>
          <w:sz w:val="22"/>
          <w:szCs w:val="22"/>
        </w:rPr>
        <w:t>desetih</w:t>
      </w:r>
      <w:r w:rsidRPr="00BB652A">
        <w:rPr>
          <w:rFonts w:ascii="Times New Roman" w:hAnsi="Times New Roman"/>
          <w:b/>
          <w:sz w:val="22"/>
          <w:szCs w:val="22"/>
        </w:rPr>
        <w:t xml:space="preserve"> </w:t>
      </w:r>
      <w:r w:rsidRPr="00C3371C">
        <w:rPr>
          <w:rFonts w:ascii="Times New Roman" w:hAnsi="Times New Roman"/>
          <w:sz w:val="22"/>
          <w:szCs w:val="22"/>
        </w:rPr>
        <w:t>let</w:t>
      </w:r>
      <w:r w:rsidRPr="00496A32">
        <w:rPr>
          <w:rFonts w:ascii="Times New Roman" w:hAnsi="Times New Roman"/>
          <w:sz w:val="22"/>
          <w:szCs w:val="22"/>
        </w:rPr>
        <w:t xml:space="preserve"> pred rokom za oddajo ponudb: </w:t>
      </w:r>
    </w:p>
    <w:p w:rsidR="00441CF5" w:rsidRPr="00496A32" w:rsidRDefault="00441CF5" w:rsidP="00441CF5">
      <w:pPr>
        <w:pStyle w:val="BodyText2"/>
        <w:keepNext/>
        <w:numPr>
          <w:ilvl w:val="0"/>
          <w:numId w:val="18"/>
        </w:numPr>
        <w:tabs>
          <w:tab w:val="left" w:pos="1560"/>
        </w:tabs>
        <w:spacing w:before="60"/>
        <w:ind w:left="1560" w:hanging="284"/>
        <w:rPr>
          <w:rFonts w:ascii="Times New Roman" w:hAnsi="Times New Roman"/>
          <w:sz w:val="22"/>
          <w:szCs w:val="22"/>
        </w:rPr>
      </w:pPr>
      <w:r w:rsidRPr="00496A32">
        <w:rPr>
          <w:rFonts w:ascii="Times New Roman" w:hAnsi="Times New Roman"/>
          <w:sz w:val="22"/>
          <w:szCs w:val="22"/>
        </w:rPr>
        <w:t>Idejni cestni projekt (IDP po ZGO-1) in/ali DGD (PGD po ZGO-1) in/ali PZI projekt ceste, v sklopu katerega je bila predvidena novogradnja ali rekonstrukcija državne ali občinske ceste širine vsaj 5,50 metrov, pri čemer je projekt po pogodbeni vrednosti (brez DDV) presegal 75.000,00 EUR</w:t>
      </w:r>
    </w:p>
    <w:p w:rsidR="00441CF5" w:rsidRPr="00496A32" w:rsidRDefault="00441CF5" w:rsidP="00441CF5">
      <w:pPr>
        <w:pStyle w:val="BodyText2"/>
        <w:keepNext/>
        <w:numPr>
          <w:ilvl w:val="0"/>
          <w:numId w:val="18"/>
        </w:numPr>
        <w:tabs>
          <w:tab w:val="left" w:pos="1560"/>
        </w:tabs>
        <w:spacing w:before="60"/>
        <w:ind w:left="1560" w:hanging="284"/>
        <w:rPr>
          <w:rFonts w:ascii="Times New Roman" w:hAnsi="Times New Roman"/>
          <w:sz w:val="22"/>
          <w:szCs w:val="22"/>
        </w:rPr>
      </w:pPr>
      <w:r w:rsidRPr="00496A32">
        <w:rPr>
          <w:rFonts w:ascii="Times New Roman" w:hAnsi="Times New Roman"/>
          <w:sz w:val="22"/>
          <w:szCs w:val="22"/>
        </w:rPr>
        <w:t xml:space="preserve">Idejni cestni projekt (IDP po ZGO-1) in/ali DGD (PGD po ZGO-1) in/ali PZI projekta ceste, v sklopu katerega je bila predvidena novogradnja ali rekonstrukcija državne ali </w:t>
      </w:r>
      <w:r w:rsidRPr="00496A32">
        <w:rPr>
          <w:rFonts w:ascii="Times New Roman" w:hAnsi="Times New Roman"/>
          <w:sz w:val="22"/>
          <w:szCs w:val="22"/>
        </w:rPr>
        <w:lastRenderedPageBreak/>
        <w:t>občinske ceste širine vsaj 5,50 metrov in dolžine vsaj 750 metrov, pri čemer je načrt vseboval vsaj 300 metrov hodnikov (za pešce ali kolesarje)</w:t>
      </w:r>
    </w:p>
    <w:p w:rsidR="00441CF5" w:rsidRPr="00496A32" w:rsidRDefault="00441CF5" w:rsidP="00441CF5">
      <w:pPr>
        <w:pStyle w:val="BodyText2"/>
        <w:keepNext/>
        <w:numPr>
          <w:ilvl w:val="0"/>
          <w:numId w:val="18"/>
        </w:numPr>
        <w:tabs>
          <w:tab w:val="left" w:pos="1560"/>
        </w:tabs>
        <w:spacing w:before="60"/>
        <w:ind w:left="1560" w:hanging="284"/>
        <w:rPr>
          <w:rFonts w:ascii="Times New Roman" w:hAnsi="Times New Roman"/>
          <w:sz w:val="22"/>
          <w:szCs w:val="22"/>
        </w:rPr>
      </w:pPr>
      <w:r w:rsidRPr="00496A32">
        <w:rPr>
          <w:rFonts w:ascii="Times New Roman" w:hAnsi="Times New Roman"/>
          <w:sz w:val="22"/>
          <w:szCs w:val="22"/>
        </w:rPr>
        <w:t>Načrt gradbenih konstrukcij podpornih ali opornih konstrukcij svetle višine vsaj 2,50 metra na dolžini minimalno 25 metrov.</w:t>
      </w:r>
    </w:p>
    <w:p w:rsidR="00441CF5" w:rsidRPr="00496A32" w:rsidRDefault="00441CF5" w:rsidP="00441CF5">
      <w:pPr>
        <w:pStyle w:val="BodyText2"/>
        <w:tabs>
          <w:tab w:val="left" w:pos="2268"/>
        </w:tabs>
        <w:spacing w:before="120"/>
        <w:ind w:left="2268" w:hanging="992"/>
        <w:rPr>
          <w:rFonts w:ascii="Times New Roman" w:hAnsi="Times New Roman"/>
          <w:sz w:val="22"/>
          <w:szCs w:val="22"/>
        </w:rPr>
      </w:pPr>
      <w:r w:rsidRPr="00496A32">
        <w:rPr>
          <w:rFonts w:ascii="Times New Roman" w:hAnsi="Times New Roman"/>
          <w:sz w:val="22"/>
          <w:szCs w:val="22"/>
        </w:rPr>
        <w:t>dokazilo:</w:t>
      </w:r>
      <w:r w:rsidRPr="00496A32">
        <w:rPr>
          <w:rFonts w:ascii="Times New Roman" w:hAnsi="Times New Roman"/>
          <w:sz w:val="22"/>
          <w:szCs w:val="22"/>
        </w:rPr>
        <w:tab/>
        <w:t>Referenca gospodarskega subjekta, vsebinsko skladna s predlogo in ESPD ponudnika oziroma sodelujočega gospodarskega subjekta.</w:t>
      </w:r>
    </w:p>
    <w:p w:rsidR="00441CF5" w:rsidRPr="00496A32" w:rsidRDefault="00441CF5" w:rsidP="00441CF5">
      <w:pPr>
        <w:pStyle w:val="BodyText2"/>
        <w:tabs>
          <w:tab w:val="left" w:pos="2268"/>
        </w:tabs>
        <w:spacing w:before="60"/>
        <w:ind w:left="2268" w:hanging="992"/>
        <w:rPr>
          <w:rFonts w:ascii="Times New Roman" w:hAnsi="Times New Roman"/>
          <w:i/>
          <w:sz w:val="22"/>
          <w:szCs w:val="22"/>
        </w:rPr>
      </w:pPr>
      <w:r w:rsidRPr="00496A32">
        <w:rPr>
          <w:rFonts w:ascii="Times New Roman" w:hAnsi="Times New Roman"/>
          <w:sz w:val="22"/>
          <w:szCs w:val="22"/>
        </w:rPr>
        <w:t>opombe:</w:t>
      </w:r>
      <w:r w:rsidRPr="00496A32">
        <w:rPr>
          <w:rFonts w:ascii="Times New Roman" w:hAnsi="Times New Roman"/>
          <w:sz w:val="22"/>
          <w:szCs w:val="22"/>
        </w:rPr>
        <w:tab/>
      </w:r>
      <w:r w:rsidRPr="00496A32">
        <w:rPr>
          <w:rFonts w:ascii="Times New Roman" w:hAnsi="Times New Roman"/>
          <w:i/>
          <w:sz w:val="22"/>
          <w:szCs w:val="22"/>
        </w:rPr>
        <w:t>Zahtevane reference, ločene po točkah (a, b, c,) lahko izhajajo iz enega ali iz več različnih poslov (projektov) gospodarskega subjekta, referenca iz vsake posamezne točke pa mora v celoti izhajati iz enega posla.</w:t>
      </w:r>
      <w:r w:rsidRPr="00496A32">
        <w:rPr>
          <w:rFonts w:ascii="Times New Roman" w:hAnsi="Times New Roman"/>
          <w:sz w:val="22"/>
          <w:szCs w:val="22"/>
        </w:rPr>
        <w:t xml:space="preserve"> </w:t>
      </w:r>
    </w:p>
    <w:p w:rsidR="00441CF5" w:rsidRPr="00496A32" w:rsidRDefault="00441CF5" w:rsidP="00441CF5">
      <w:pPr>
        <w:pStyle w:val="BodyText2"/>
        <w:tabs>
          <w:tab w:val="left" w:pos="2268"/>
        </w:tabs>
        <w:spacing w:before="120"/>
        <w:ind w:left="2268"/>
        <w:rPr>
          <w:rFonts w:ascii="Times New Roman" w:hAnsi="Times New Roman"/>
          <w:i/>
          <w:sz w:val="22"/>
          <w:szCs w:val="22"/>
        </w:rPr>
      </w:pPr>
      <w:r w:rsidRPr="00496A32">
        <w:rPr>
          <w:rFonts w:ascii="Times New Roman" w:hAnsi="Times New Roman"/>
          <w:i/>
          <w:sz w:val="22"/>
          <w:szCs w:val="22"/>
        </w:rPr>
        <w:t>Referenčni posel iz točke a, ki ga je izvedel neposredno sam ali s sodelovanjem drugih gospodarskih subjektov (podizvajalcev) mora izkazati ponudnik (pri skupni ponudbi katerikoli partner).</w:t>
      </w:r>
    </w:p>
    <w:p w:rsidR="00441CF5" w:rsidRPr="00496A32" w:rsidRDefault="00441CF5" w:rsidP="00441CF5">
      <w:pPr>
        <w:pStyle w:val="BodyText2"/>
        <w:tabs>
          <w:tab w:val="left" w:pos="2268"/>
        </w:tabs>
        <w:spacing w:before="120"/>
        <w:ind w:left="2268"/>
        <w:rPr>
          <w:rFonts w:ascii="Times New Roman" w:hAnsi="Times New Roman"/>
          <w:i/>
          <w:sz w:val="22"/>
          <w:szCs w:val="22"/>
        </w:rPr>
      </w:pPr>
      <w:r w:rsidRPr="00496A32">
        <w:rPr>
          <w:rFonts w:ascii="Times New Roman" w:hAnsi="Times New Roman"/>
          <w:i/>
          <w:sz w:val="22"/>
          <w:szCs w:val="22"/>
        </w:rPr>
        <w:t>Referenčni posel iz točke b, ki ga je izvedel neposredno sam, mora izkazati ponudnik (pri skupni ponudbi katerikoli partner) in tovrstna dela sam neposredno izvesti tudi pri predmetnem naročilu.</w:t>
      </w:r>
    </w:p>
    <w:p w:rsidR="00441CF5" w:rsidRPr="00496A32" w:rsidRDefault="00441CF5" w:rsidP="00441CF5">
      <w:pPr>
        <w:pStyle w:val="BodyText2"/>
        <w:tabs>
          <w:tab w:val="left" w:pos="2268"/>
        </w:tabs>
        <w:spacing w:before="120"/>
        <w:ind w:left="2268"/>
        <w:rPr>
          <w:rFonts w:ascii="Times New Roman" w:hAnsi="Times New Roman"/>
          <w:i/>
          <w:sz w:val="22"/>
          <w:szCs w:val="22"/>
        </w:rPr>
      </w:pPr>
      <w:r w:rsidRPr="00496A32">
        <w:rPr>
          <w:rFonts w:ascii="Times New Roman" w:hAnsi="Times New Roman"/>
          <w:i/>
          <w:sz w:val="22"/>
          <w:szCs w:val="22"/>
        </w:rPr>
        <w:t>Referenčni posel iz točke c, ki ga je izvedel neposredno sam, mora izkazati gospodarski subjekt, ki tovrstna dela prevzema v ponudbi. Prevzeta dela mora sam neposredno tudi izvesti.</w:t>
      </w:r>
    </w:p>
    <w:p w:rsidR="00441CF5" w:rsidRPr="00496A32" w:rsidRDefault="00441CF5" w:rsidP="00441CF5">
      <w:pPr>
        <w:pStyle w:val="BodyText2"/>
        <w:spacing w:before="60"/>
        <w:ind w:left="2268"/>
        <w:rPr>
          <w:rFonts w:ascii="Times New Roman" w:hAnsi="Times New Roman"/>
          <w:i/>
          <w:sz w:val="22"/>
          <w:szCs w:val="22"/>
        </w:rPr>
      </w:pPr>
      <w:r w:rsidRPr="00496A32">
        <w:rPr>
          <w:rFonts w:ascii="Times New Roman" w:hAnsi="Times New Roman"/>
          <w:i/>
          <w:sz w:val="22"/>
          <w:szCs w:val="22"/>
        </w:rPr>
        <w:t xml:space="preserve">Naročnik si pridržuje pravico, da navedbe preveri ter zahteva dokazila (na primer: pogodbo z investitorjem ali delodajalcem, končni obračun, potrdilo o izplačilu, izvajalsko zasedbo, ...) o uspešni izvedbi referenčnega posla. Neposredno sam pomeni, da ima gospodarski subjekt pri sebi zaposlen potreben kader za izvedbo in zagotovljene tehnične zmogljivosti. </w:t>
      </w:r>
      <w:r>
        <w:rPr>
          <w:rFonts w:ascii="Times New Roman" w:hAnsi="Times New Roman"/>
          <w:i/>
          <w:sz w:val="22"/>
          <w:szCs w:val="22"/>
        </w:rPr>
        <w:t>''</w:t>
      </w:r>
    </w:p>
    <w:p w:rsidR="00441CF5" w:rsidRPr="00496A32" w:rsidRDefault="00441CF5" w:rsidP="00441CF5">
      <w:pPr>
        <w:pStyle w:val="BodyText2"/>
        <w:spacing w:before="60"/>
        <w:ind w:left="2268"/>
        <w:rPr>
          <w:rFonts w:ascii="Times New Roman" w:hAnsi="Times New Roman"/>
          <w:i/>
          <w:sz w:val="22"/>
          <w:szCs w:val="22"/>
        </w:rPr>
      </w:pPr>
    </w:p>
    <w:p w:rsidR="00441CF5" w:rsidRDefault="00441CF5" w:rsidP="00441CF5">
      <w:pPr>
        <w:widowControl w:val="0"/>
        <w:spacing w:before="60" w:line="254" w:lineRule="atLeast"/>
        <w:jc w:val="both"/>
        <w:rPr>
          <w:sz w:val="22"/>
        </w:rPr>
      </w:pPr>
      <w:r w:rsidRPr="00496A32">
        <w:rPr>
          <w:sz w:val="22"/>
          <w:szCs w:val="22"/>
        </w:rPr>
        <w:t xml:space="preserve"> </w:t>
      </w:r>
    </w:p>
    <w:p w:rsidR="00441CF5" w:rsidRPr="000228DC" w:rsidRDefault="00441CF5" w:rsidP="00441CF5">
      <w:pPr>
        <w:widowControl w:val="0"/>
        <w:numPr>
          <w:ilvl w:val="0"/>
          <w:numId w:val="17"/>
        </w:numPr>
        <w:spacing w:before="60" w:line="254" w:lineRule="atLeast"/>
        <w:ind w:left="357" w:hanging="357"/>
        <w:jc w:val="both"/>
        <w:rPr>
          <w:sz w:val="22"/>
        </w:rPr>
      </w:pPr>
      <w:r w:rsidRPr="000228DC">
        <w:rPr>
          <w:sz w:val="22"/>
        </w:rPr>
        <w:t xml:space="preserve">Naročnik bo do roka za </w:t>
      </w:r>
      <w:r>
        <w:rPr>
          <w:sz w:val="22"/>
        </w:rPr>
        <w:t xml:space="preserve">podajanje pojasnil objavil spremembo navodil </w:t>
      </w:r>
      <w:r w:rsidRPr="000228DC">
        <w:rPr>
          <w:sz w:val="22"/>
        </w:rPr>
        <w:t xml:space="preserve">skladno s tem </w:t>
      </w:r>
      <w:r>
        <w:rPr>
          <w:sz w:val="22"/>
        </w:rPr>
        <w:t>odgovorom.</w:t>
      </w:r>
    </w:p>
    <w:p w:rsidR="00441CF5" w:rsidRPr="00496A32" w:rsidRDefault="00441CF5" w:rsidP="00441CF5">
      <w:pPr>
        <w:rPr>
          <w:sz w:val="22"/>
          <w:szCs w:val="22"/>
        </w:rPr>
      </w:pPr>
    </w:p>
    <w:p w:rsidR="00E813F4" w:rsidRPr="00A9293C" w:rsidRDefault="00E813F4" w:rsidP="00E813F4">
      <w:pPr>
        <w:pStyle w:val="EndnoteText"/>
        <w:jc w:val="both"/>
        <w:rPr>
          <w:rFonts w:ascii="Times New Roman" w:hAnsi="Times New Roman"/>
          <w:sz w:val="22"/>
        </w:rPr>
      </w:pPr>
    </w:p>
    <w:p w:rsidR="00556816" w:rsidRPr="00637BE6" w:rsidRDefault="00556816">
      <w:pPr>
        <w:rPr>
          <w:sz w:val="22"/>
        </w:rPr>
      </w:pPr>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AF1" w:rsidRDefault="00323AF1">
      <w:r>
        <w:separator/>
      </w:r>
    </w:p>
  </w:endnote>
  <w:endnote w:type="continuationSeparator" w:id="0">
    <w:p w:rsidR="00323AF1" w:rsidRDefault="0032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AF1" w:rsidRDefault="00323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441CF5">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441CF5">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323AF1"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323AF1"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323AF1"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AF1" w:rsidRDefault="00323AF1">
      <w:r>
        <w:separator/>
      </w:r>
    </w:p>
  </w:footnote>
  <w:footnote w:type="continuationSeparator" w:id="0">
    <w:p w:rsidR="00323AF1" w:rsidRDefault="00323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AF1" w:rsidRDefault="00323A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AF1" w:rsidRDefault="00323A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323AF1">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7"/>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F1"/>
    <w:rsid w:val="00040D76"/>
    <w:rsid w:val="000646A9"/>
    <w:rsid w:val="001836BB"/>
    <w:rsid w:val="001B38B1"/>
    <w:rsid w:val="00216549"/>
    <w:rsid w:val="002507C2"/>
    <w:rsid w:val="00290551"/>
    <w:rsid w:val="003133A6"/>
    <w:rsid w:val="00323AF1"/>
    <w:rsid w:val="003560E2"/>
    <w:rsid w:val="003579C0"/>
    <w:rsid w:val="00424A5A"/>
    <w:rsid w:val="00441CF5"/>
    <w:rsid w:val="0044323F"/>
    <w:rsid w:val="004B34B5"/>
    <w:rsid w:val="00556816"/>
    <w:rsid w:val="00634B0D"/>
    <w:rsid w:val="00637BE6"/>
    <w:rsid w:val="009B1FD9"/>
    <w:rsid w:val="00A05C73"/>
    <w:rsid w:val="00A17575"/>
    <w:rsid w:val="00AD3747"/>
    <w:rsid w:val="00DB7CDA"/>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654E9E"/>
  <w15:chartTrackingRefBased/>
  <w15:docId w15:val="{D6532800-03A3-4F1A-9F6B-E894F7F7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2</Pages>
  <Words>453</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4</cp:revision>
  <cp:lastPrinted>2008-09-04T08:55:00Z</cp:lastPrinted>
  <dcterms:created xsi:type="dcterms:W3CDTF">2020-07-22T09:22:00Z</dcterms:created>
  <dcterms:modified xsi:type="dcterms:W3CDTF">2020-07-22T12:34:00Z</dcterms:modified>
</cp:coreProperties>
</file>